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B925A2" w:rsidRPr="00E727D1" w:rsidTr="00DA78E8">
        <w:tc>
          <w:tcPr>
            <w:tcW w:w="9485" w:type="dxa"/>
          </w:tcPr>
          <w:p w:rsidR="00B925A2" w:rsidRPr="00E727D1" w:rsidRDefault="00B925A2" w:rsidP="00DA78E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B925A2" w:rsidRPr="00E727D1" w:rsidTr="00DA78E8">
        <w:tc>
          <w:tcPr>
            <w:tcW w:w="9485" w:type="dxa"/>
          </w:tcPr>
          <w:p w:rsidR="00B925A2" w:rsidRDefault="00B925A2" w:rsidP="00DA78E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B925A2" w:rsidRPr="00E727D1" w:rsidRDefault="00B925A2" w:rsidP="00DA78E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B925A2" w:rsidRPr="00E727D1" w:rsidTr="00DA78E8">
        <w:tc>
          <w:tcPr>
            <w:tcW w:w="9485" w:type="dxa"/>
          </w:tcPr>
          <w:p w:rsidR="00B925A2" w:rsidRPr="00E727D1" w:rsidRDefault="00B925A2" w:rsidP="00DA78E8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925A2" w:rsidRPr="00E727D1" w:rsidTr="00DA78E8">
        <w:tc>
          <w:tcPr>
            <w:tcW w:w="9485" w:type="dxa"/>
          </w:tcPr>
          <w:p w:rsidR="00B925A2" w:rsidRPr="00E727D1" w:rsidRDefault="00B925A2" w:rsidP="00DA78E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B925A2" w:rsidRPr="00E727D1" w:rsidRDefault="00B925A2" w:rsidP="00DA78E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B925A2" w:rsidRPr="00E727D1" w:rsidRDefault="00B925A2" w:rsidP="00DA78E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седьмого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созыва</w:t>
            </w:r>
          </w:p>
        </w:tc>
      </w:tr>
      <w:tr w:rsidR="00B925A2" w:rsidRPr="00E727D1" w:rsidTr="00DA78E8">
        <w:tc>
          <w:tcPr>
            <w:tcW w:w="9485" w:type="dxa"/>
          </w:tcPr>
          <w:p w:rsidR="00B925A2" w:rsidRPr="00E727D1" w:rsidRDefault="00B925A2" w:rsidP="00DA78E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925A2" w:rsidRPr="00E727D1" w:rsidTr="00DA78E8">
        <w:tc>
          <w:tcPr>
            <w:tcW w:w="9485" w:type="dxa"/>
          </w:tcPr>
          <w:p w:rsidR="00B925A2" w:rsidRPr="00E727D1" w:rsidRDefault="00B925A2" w:rsidP="00DA78E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B925A2" w:rsidRPr="00E727D1" w:rsidTr="00DA78E8">
        <w:tc>
          <w:tcPr>
            <w:tcW w:w="9485" w:type="dxa"/>
          </w:tcPr>
          <w:p w:rsidR="00B925A2" w:rsidRPr="00D27BD8" w:rsidRDefault="00B925A2" w:rsidP="00DA78E8">
            <w:pPr>
              <w:pStyle w:val="a3"/>
              <w:ind w:left="142"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925A2" w:rsidRPr="00E727D1" w:rsidTr="00DA78E8">
        <w:tc>
          <w:tcPr>
            <w:tcW w:w="9485" w:type="dxa"/>
          </w:tcPr>
          <w:p w:rsidR="00B925A2" w:rsidRPr="00D27BD8" w:rsidRDefault="00B925A2" w:rsidP="00DA78E8">
            <w:pPr>
              <w:pStyle w:val="a3"/>
              <w:ind w:left="142"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</w:t>
            </w:r>
            <w:r w:rsidR="00677913">
              <w:rPr>
                <w:rFonts w:ascii="Times New Roman" w:hAnsi="Times New Roman"/>
                <w:b/>
                <w:spacing w:val="20"/>
                <w:sz w:val="28"/>
              </w:rPr>
              <w:t>29 июня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D27BD8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21</w:t>
            </w:r>
            <w:r w:rsidRPr="00D27BD8">
              <w:rPr>
                <w:rFonts w:ascii="Times New Roman" w:hAnsi="Times New Roman"/>
                <w:b/>
                <w:spacing w:val="20"/>
                <w:sz w:val="28"/>
              </w:rPr>
              <w:t xml:space="preserve"> г.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</w:t>
            </w:r>
            <w:r w:rsidRPr="00D27BD8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D5360A">
              <w:rPr>
                <w:rFonts w:ascii="Times New Roman" w:hAnsi="Times New Roman"/>
                <w:b/>
                <w:spacing w:val="20"/>
                <w:sz w:val="28"/>
              </w:rPr>
              <w:t xml:space="preserve">         </w:t>
            </w:r>
            <w:r w:rsidR="00677913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№</w:t>
            </w:r>
            <w:r w:rsidR="00677913">
              <w:rPr>
                <w:rFonts w:ascii="Times New Roman" w:hAnsi="Times New Roman"/>
                <w:b/>
                <w:spacing w:val="20"/>
                <w:sz w:val="28"/>
              </w:rPr>
              <w:t>245</w:t>
            </w:r>
          </w:p>
        </w:tc>
      </w:tr>
      <w:tr w:rsidR="00B925A2" w:rsidRPr="00E727D1" w:rsidTr="00DA78E8">
        <w:tc>
          <w:tcPr>
            <w:tcW w:w="9485" w:type="dxa"/>
          </w:tcPr>
          <w:p w:rsidR="00B925A2" w:rsidRPr="00E727D1" w:rsidRDefault="00B925A2" w:rsidP="00DA78E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 w:rsidR="00D5360A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</w:t>
            </w:r>
          </w:p>
        </w:tc>
      </w:tr>
      <w:tr w:rsidR="00B925A2" w:rsidRPr="00E727D1" w:rsidTr="00DA78E8">
        <w:tc>
          <w:tcPr>
            <w:tcW w:w="9485" w:type="dxa"/>
          </w:tcPr>
          <w:p w:rsidR="00B925A2" w:rsidRDefault="00B925A2" w:rsidP="00DA78E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B925A2" w:rsidRPr="00E727D1" w:rsidRDefault="00B925A2" w:rsidP="00DA78E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925A2" w:rsidRPr="00E727D1" w:rsidTr="00DA78E8">
        <w:trPr>
          <w:trHeight w:val="1299"/>
        </w:trPr>
        <w:tc>
          <w:tcPr>
            <w:tcW w:w="9485" w:type="dxa"/>
          </w:tcPr>
          <w:tbl>
            <w:tblPr>
              <w:tblW w:w="6374" w:type="dxa"/>
              <w:tblLook w:val="04A0" w:firstRow="1" w:lastRow="0" w:firstColumn="1" w:lastColumn="0" w:noHBand="0" w:noVBand="1"/>
            </w:tblPr>
            <w:tblGrid>
              <w:gridCol w:w="6374"/>
            </w:tblGrid>
            <w:tr w:rsidR="00B925A2" w:rsidRPr="00845B06" w:rsidTr="00DA78E8">
              <w:trPr>
                <w:trHeight w:val="1016"/>
              </w:trPr>
              <w:tc>
                <w:tcPr>
                  <w:tcW w:w="6374" w:type="dxa"/>
                </w:tcPr>
                <w:p w:rsidR="00B925A2" w:rsidRPr="00695632" w:rsidRDefault="00FB6E23" w:rsidP="00FB6E23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>И</w:t>
                  </w:r>
                  <w:r w:rsidR="00B925A2"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>тог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>и</w:t>
                  </w:r>
                  <w:r w:rsidR="00B925A2"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 xml:space="preserve"> посевной к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>а</w:t>
                  </w:r>
                  <w:r w:rsidR="00B925A2"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>мпании на территории</w:t>
                  </w:r>
                  <w:r w:rsidR="00B925A2" w:rsidRPr="00695632"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 xml:space="preserve"> Тулунского м</w:t>
                  </w:r>
                  <w:r w:rsidR="00B925A2"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>униципального района</w:t>
                  </w:r>
                </w:p>
              </w:tc>
            </w:tr>
            <w:tr w:rsidR="00B925A2" w:rsidRPr="00845B06" w:rsidTr="00DA78E8">
              <w:trPr>
                <w:trHeight w:val="66"/>
              </w:trPr>
              <w:tc>
                <w:tcPr>
                  <w:tcW w:w="6374" w:type="dxa"/>
                </w:tcPr>
                <w:p w:rsidR="00B925A2" w:rsidRPr="003061ED" w:rsidRDefault="00B925A2" w:rsidP="00DA78E8">
                  <w:pPr>
                    <w:tabs>
                      <w:tab w:val="left" w:pos="53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ab/>
                  </w:r>
                </w:p>
              </w:tc>
            </w:tr>
          </w:tbl>
          <w:p w:rsidR="00B925A2" w:rsidRPr="00E727D1" w:rsidRDefault="00B925A2" w:rsidP="00DA78E8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B925A2" w:rsidRDefault="00B925A2" w:rsidP="00B925A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3061ED">
        <w:rPr>
          <w:rFonts w:ascii="Times New Roman" w:hAnsi="Times New Roman"/>
          <w:sz w:val="28"/>
          <w:szCs w:val="28"/>
        </w:rPr>
        <w:t xml:space="preserve">Заслушав и обсудив </w:t>
      </w:r>
      <w:r w:rsidR="00FB6E23">
        <w:rPr>
          <w:rFonts w:ascii="Times New Roman" w:hAnsi="Times New Roman"/>
          <w:sz w:val="28"/>
          <w:szCs w:val="28"/>
        </w:rPr>
        <w:t>информацию</w:t>
      </w:r>
      <w:r w:rsidRPr="0069563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2946DE">
        <w:rPr>
          <w:rFonts w:ascii="Times New Roman" w:hAnsi="Times New Roman"/>
          <w:sz w:val="28"/>
          <w:szCs w:val="28"/>
        </w:rPr>
        <w:t xml:space="preserve">начальника </w:t>
      </w:r>
      <w:r>
        <w:rPr>
          <w:rFonts w:ascii="Times New Roman" w:hAnsi="Times New Roman"/>
          <w:sz w:val="28"/>
          <w:szCs w:val="28"/>
        </w:rPr>
        <w:t>У</w:t>
      </w:r>
      <w:r w:rsidRPr="002946DE">
        <w:rPr>
          <w:rFonts w:ascii="Times New Roman" w:hAnsi="Times New Roman"/>
          <w:sz w:val="28"/>
          <w:szCs w:val="28"/>
        </w:rPr>
        <w:t>правления</w:t>
      </w:r>
      <w:r w:rsidRPr="002946DE">
        <w:rPr>
          <w:rFonts w:ascii="Times New Roman" w:hAnsi="Times New Roman"/>
          <w:i/>
          <w:sz w:val="28"/>
          <w:szCs w:val="28"/>
        </w:rPr>
        <w:t xml:space="preserve"> </w:t>
      </w:r>
      <w:r w:rsidRPr="002946DE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Комитета по экономике и развитию </w:t>
      </w:r>
      <w:r w:rsidRPr="00695632">
        <w:rPr>
          <w:rFonts w:ascii="Times New Roman" w:hAnsi="Times New Roman"/>
          <w:sz w:val="28"/>
          <w:szCs w:val="28"/>
        </w:rPr>
        <w:t>предпринимательства а</w:t>
      </w:r>
      <w:r w:rsidRPr="002946DE">
        <w:rPr>
          <w:rFonts w:ascii="Times New Roman" w:hAnsi="Times New Roman"/>
          <w:sz w:val="28"/>
          <w:szCs w:val="28"/>
        </w:rPr>
        <w:t xml:space="preserve">дминистрации Тулунского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Лисичкиной Т.М.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об</w:t>
      </w:r>
      <w:r w:rsidRPr="0069563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2D7533">
        <w:rPr>
          <w:rFonts w:ascii="Times New Roman" w:hAnsi="Times New Roman"/>
          <w:bCs/>
          <w:sz w:val="28"/>
          <w:szCs w:val="28"/>
          <w:shd w:val="clear" w:color="auto" w:fill="FFFFFF"/>
        </w:rPr>
        <w:t>итогах посевной ка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мпании </w:t>
      </w:r>
      <w:r w:rsidR="002D753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 территории </w:t>
      </w:r>
      <w:r w:rsidRPr="00695632">
        <w:rPr>
          <w:rFonts w:ascii="Times New Roman" w:hAnsi="Times New Roman"/>
          <w:bCs/>
          <w:sz w:val="28"/>
          <w:szCs w:val="28"/>
          <w:shd w:val="clear" w:color="auto" w:fill="FFFFFF"/>
        </w:rPr>
        <w:t>Тулунского муниципального района</w:t>
      </w:r>
      <w:r w:rsidRPr="003061ED">
        <w:rPr>
          <w:rFonts w:ascii="Times New Roman" w:hAnsi="Times New Roman"/>
          <w:sz w:val="28"/>
          <w:szCs w:val="28"/>
        </w:rPr>
        <w:t>, руководствуясь</w:t>
      </w:r>
      <w:r>
        <w:rPr>
          <w:rFonts w:ascii="Times New Roman" w:hAnsi="Times New Roman"/>
          <w:sz w:val="28"/>
          <w:szCs w:val="28"/>
        </w:rPr>
        <w:t xml:space="preserve"> ст.ст.27,44</w:t>
      </w:r>
      <w:r w:rsidRPr="003061ED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а</w:t>
      </w:r>
      <w:r w:rsidRPr="003061E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«Тулунский район», Дума Тулунского муниципального района </w:t>
      </w:r>
    </w:p>
    <w:p w:rsidR="00B925A2" w:rsidRDefault="00B925A2" w:rsidP="00B925A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925A2" w:rsidRDefault="00B925A2" w:rsidP="00B925A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B925A2" w:rsidRDefault="00FB6E23" w:rsidP="00B925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6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</w:t>
      </w:r>
      <w:r w:rsidR="00B925A2">
        <w:rPr>
          <w:rFonts w:ascii="Times New Roman" w:hAnsi="Times New Roman"/>
          <w:sz w:val="28"/>
          <w:szCs w:val="28"/>
        </w:rPr>
        <w:t xml:space="preserve"> </w:t>
      </w:r>
      <w:r w:rsidR="00B925A2" w:rsidRPr="002946DE">
        <w:rPr>
          <w:rFonts w:ascii="Times New Roman" w:hAnsi="Times New Roman"/>
          <w:sz w:val="28"/>
          <w:szCs w:val="28"/>
        </w:rPr>
        <w:t xml:space="preserve">начальника </w:t>
      </w:r>
      <w:r w:rsidR="00B925A2">
        <w:rPr>
          <w:rFonts w:ascii="Times New Roman" w:hAnsi="Times New Roman"/>
          <w:sz w:val="28"/>
          <w:szCs w:val="28"/>
        </w:rPr>
        <w:t>У</w:t>
      </w:r>
      <w:r w:rsidR="00B925A2" w:rsidRPr="002946DE">
        <w:rPr>
          <w:rFonts w:ascii="Times New Roman" w:hAnsi="Times New Roman"/>
          <w:sz w:val="28"/>
          <w:szCs w:val="28"/>
        </w:rPr>
        <w:t>правления</w:t>
      </w:r>
      <w:r w:rsidR="00B925A2" w:rsidRPr="002946DE">
        <w:rPr>
          <w:rFonts w:ascii="Times New Roman" w:hAnsi="Times New Roman"/>
          <w:i/>
          <w:sz w:val="28"/>
          <w:szCs w:val="28"/>
        </w:rPr>
        <w:t xml:space="preserve"> </w:t>
      </w:r>
      <w:r w:rsidR="00B925A2" w:rsidRPr="002946DE">
        <w:rPr>
          <w:rFonts w:ascii="Times New Roman" w:hAnsi="Times New Roman"/>
          <w:sz w:val="28"/>
          <w:szCs w:val="28"/>
        </w:rPr>
        <w:t>сельского хозяйства</w:t>
      </w:r>
      <w:r w:rsidR="00B925A2">
        <w:rPr>
          <w:rFonts w:ascii="Times New Roman" w:hAnsi="Times New Roman"/>
          <w:sz w:val="28"/>
          <w:szCs w:val="28"/>
        </w:rPr>
        <w:t xml:space="preserve"> Комитета по экономике и развитию </w:t>
      </w:r>
      <w:r w:rsidR="00B925A2" w:rsidRPr="002946DE">
        <w:rPr>
          <w:rFonts w:ascii="Times New Roman" w:hAnsi="Times New Roman"/>
          <w:sz w:val="28"/>
          <w:szCs w:val="28"/>
        </w:rPr>
        <w:t xml:space="preserve">предпринимательства администрации Тулунского муниципального района </w:t>
      </w:r>
      <w:r w:rsidR="00B925A2">
        <w:rPr>
          <w:rFonts w:ascii="Times New Roman" w:hAnsi="Times New Roman"/>
          <w:sz w:val="28"/>
          <w:szCs w:val="28"/>
        </w:rPr>
        <w:t xml:space="preserve">Лисичкиной Т. М. </w:t>
      </w:r>
      <w:r w:rsidR="002D7533">
        <w:rPr>
          <w:rFonts w:ascii="Times New Roman" w:hAnsi="Times New Roman"/>
          <w:bCs/>
          <w:sz w:val="28"/>
          <w:szCs w:val="28"/>
          <w:shd w:val="clear" w:color="auto" w:fill="FFFFFF"/>
        </w:rPr>
        <w:t>об итогах посевной ка</w:t>
      </w:r>
      <w:r w:rsidR="00B925A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мпании на территории </w:t>
      </w:r>
      <w:r w:rsidR="00B925A2" w:rsidRPr="00695632">
        <w:rPr>
          <w:rFonts w:ascii="Times New Roman" w:hAnsi="Times New Roman"/>
          <w:bCs/>
          <w:sz w:val="28"/>
          <w:szCs w:val="28"/>
          <w:shd w:val="clear" w:color="auto" w:fill="FFFFFF"/>
        </w:rPr>
        <w:t>Тулунского муниципального района</w:t>
      </w:r>
      <w:r w:rsidR="00B925A2">
        <w:rPr>
          <w:rFonts w:ascii="Times New Roman" w:hAnsi="Times New Roman"/>
          <w:sz w:val="28"/>
          <w:szCs w:val="28"/>
        </w:rPr>
        <w:t xml:space="preserve"> принять к сведению (прилагается).</w:t>
      </w:r>
    </w:p>
    <w:p w:rsidR="00B925A2" w:rsidRPr="003061ED" w:rsidRDefault="00B925A2" w:rsidP="00B925A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3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6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Тулунского муниципального района о</w:t>
      </w:r>
      <w:r w:rsidRPr="003061ED">
        <w:rPr>
          <w:rFonts w:ascii="Times New Roman" w:hAnsi="Times New Roman"/>
          <w:sz w:val="28"/>
          <w:szCs w:val="28"/>
        </w:rPr>
        <w:t xml:space="preserve">публиковать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3061ED">
        <w:rPr>
          <w:rFonts w:ascii="Times New Roman" w:hAnsi="Times New Roman"/>
          <w:sz w:val="28"/>
          <w:szCs w:val="28"/>
        </w:rPr>
        <w:t xml:space="preserve"> в информационном бюллетене «Вестник Тулунского района»</w:t>
      </w:r>
      <w:r>
        <w:rPr>
          <w:rFonts w:ascii="Times New Roman" w:hAnsi="Times New Roman"/>
          <w:sz w:val="28"/>
          <w:szCs w:val="28"/>
        </w:rPr>
        <w:t xml:space="preserve">, аппарату Думы </w:t>
      </w:r>
      <w:r w:rsidRPr="003061ED">
        <w:rPr>
          <w:rFonts w:ascii="Times New Roman" w:hAnsi="Times New Roman"/>
          <w:sz w:val="28"/>
          <w:szCs w:val="28"/>
        </w:rPr>
        <w:t>разместить на официальном сайте администрации Тулунского муниципального района в информационно-телекоммуникационной сети «Интернет».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25A2" w:rsidRDefault="00B925A2" w:rsidP="00B925A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925A2" w:rsidRDefault="00B925A2" w:rsidP="00B925A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925A2" w:rsidRDefault="00B925A2" w:rsidP="00B925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567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Д</w:t>
      </w:r>
      <w:r w:rsidRPr="00E95672">
        <w:rPr>
          <w:rFonts w:ascii="Times New Roman" w:hAnsi="Times New Roman"/>
          <w:sz w:val="28"/>
          <w:szCs w:val="28"/>
        </w:rPr>
        <w:t>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672">
        <w:rPr>
          <w:rFonts w:ascii="Times New Roman" w:hAnsi="Times New Roman"/>
          <w:sz w:val="28"/>
          <w:szCs w:val="28"/>
        </w:rPr>
        <w:t>Тулунского</w:t>
      </w:r>
    </w:p>
    <w:p w:rsidR="00B925A2" w:rsidRPr="00695632" w:rsidRDefault="00B925A2" w:rsidP="00B925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95672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F06A1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В. В. Сидоренко</w:t>
      </w:r>
    </w:p>
    <w:p w:rsidR="00B925A2" w:rsidRDefault="00B925A2" w:rsidP="00B925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25A2" w:rsidRDefault="00B925A2" w:rsidP="00B92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25A2" w:rsidRDefault="00B925A2" w:rsidP="00B92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25A2" w:rsidRDefault="00B925A2" w:rsidP="00B92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25A2" w:rsidRDefault="00B925A2" w:rsidP="00B92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25A2" w:rsidRPr="00176E60" w:rsidRDefault="00B925A2" w:rsidP="00B92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6E60">
        <w:rPr>
          <w:rFonts w:ascii="Times New Roman" w:hAnsi="Times New Roman"/>
          <w:sz w:val="28"/>
          <w:szCs w:val="28"/>
        </w:rPr>
        <w:t>Приложение к решению Думы</w:t>
      </w:r>
    </w:p>
    <w:p w:rsidR="00B925A2" w:rsidRPr="00176E60" w:rsidRDefault="00B925A2" w:rsidP="00B92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6E60"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:rsidR="00B925A2" w:rsidRPr="00176E60" w:rsidRDefault="00677913" w:rsidP="00B925A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925A2" w:rsidRPr="00176E6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29.06.2021г. </w:t>
      </w:r>
      <w:r w:rsidR="00B925A2" w:rsidRPr="00176E6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245</w:t>
      </w:r>
    </w:p>
    <w:p w:rsidR="00B925A2" w:rsidRDefault="00B925A2" w:rsidP="00B925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25A2" w:rsidRDefault="00441DDD" w:rsidP="00B925A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Итоги</w:t>
      </w:r>
      <w:r w:rsidR="00B925A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посевной к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а</w:t>
      </w:r>
      <w:r w:rsidR="00B925A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мпании на </w:t>
      </w:r>
    </w:p>
    <w:p w:rsidR="00B925A2" w:rsidRDefault="00B925A2" w:rsidP="00B925A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территории</w:t>
      </w:r>
      <w:r w:rsidRPr="0069563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Тулунского муниципального района </w:t>
      </w:r>
    </w:p>
    <w:p w:rsidR="00B925A2" w:rsidRDefault="00B925A2" w:rsidP="00B925A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B925A2" w:rsidRPr="009C0486" w:rsidRDefault="00B925A2" w:rsidP="00B925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0486">
        <w:rPr>
          <w:rFonts w:ascii="Times New Roman" w:hAnsi="Times New Roman"/>
          <w:sz w:val="28"/>
          <w:szCs w:val="28"/>
        </w:rPr>
        <w:t>На территории Тулунского муниципального района ведут производственно-хозяйственную деятельность 4 сельхозпредприятия и 6</w:t>
      </w:r>
      <w:r>
        <w:rPr>
          <w:rFonts w:ascii="Times New Roman" w:hAnsi="Times New Roman"/>
          <w:sz w:val="28"/>
          <w:szCs w:val="28"/>
        </w:rPr>
        <w:t>3</w:t>
      </w:r>
      <w:r w:rsidRPr="009C0486">
        <w:rPr>
          <w:rFonts w:ascii="Times New Roman" w:hAnsi="Times New Roman"/>
          <w:sz w:val="28"/>
          <w:szCs w:val="28"/>
        </w:rPr>
        <w:t xml:space="preserve"> крестьянских (фермерских) хозяйств.</w:t>
      </w:r>
    </w:p>
    <w:p w:rsidR="00B925A2" w:rsidRPr="009C0486" w:rsidRDefault="00B925A2" w:rsidP="00B925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0486">
        <w:rPr>
          <w:rFonts w:ascii="Times New Roman" w:hAnsi="Times New Roman"/>
          <w:sz w:val="28"/>
          <w:szCs w:val="28"/>
        </w:rPr>
        <w:t>Вся деятельность сельхозтоваропроизводителей осуществляется в соответствии с государственной програ</w:t>
      </w:r>
      <w:r>
        <w:rPr>
          <w:rFonts w:ascii="Times New Roman" w:hAnsi="Times New Roman"/>
          <w:sz w:val="28"/>
          <w:szCs w:val="28"/>
        </w:rPr>
        <w:t>м</w:t>
      </w:r>
      <w:r w:rsidRPr="009C0486">
        <w:rPr>
          <w:rFonts w:ascii="Times New Roman" w:hAnsi="Times New Roman"/>
          <w:sz w:val="28"/>
          <w:szCs w:val="28"/>
        </w:rPr>
        <w:t>мой Иркутской области «Развитие сельского хозяйства и регулирование рынков сельскохозяйственной продукции сырья и продовольствия на 2019-2024гг.».</w:t>
      </w:r>
    </w:p>
    <w:p w:rsidR="00B925A2" w:rsidRDefault="00B925A2" w:rsidP="00B925A2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сельхозтоваропроизводителями района планировалось посеять 45550 га зерновых и зернобобовых, в том числе пшеницы-31323 га, овса-7806 га, ячменя-7086 га, гороха-300 га.  6835 га рапса, 37,5 га картофеля, 2,5 га овощей, кормовые культуры будут размещены на площади 6850 га. Вся посевная площадь должна составить 60137 га. </w:t>
      </w:r>
    </w:p>
    <w:p w:rsidR="00B925A2" w:rsidRDefault="00B925A2" w:rsidP="00B925A2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посева зерновых и зернобобовых культур подготовлено 23082 га чистых паров, 11050 га напахано зяби, введено в оборот залежных земель 4859 га. </w:t>
      </w:r>
    </w:p>
    <w:p w:rsidR="00B925A2" w:rsidRDefault="00B925A2" w:rsidP="00B925A2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Министерством сельского хозяйства Иркутской области было заключено 57 соглашений с сельхозтоваропроизводителями района. </w:t>
      </w:r>
      <w:r w:rsidR="00646A4D">
        <w:rPr>
          <w:rFonts w:ascii="Times New Roman" w:hAnsi="Times New Roman"/>
          <w:sz w:val="28"/>
          <w:szCs w:val="28"/>
        </w:rPr>
        <w:t>По условиям соглашения</w:t>
      </w:r>
      <w:r>
        <w:rPr>
          <w:rFonts w:ascii="Times New Roman" w:hAnsi="Times New Roman"/>
          <w:sz w:val="28"/>
          <w:szCs w:val="28"/>
        </w:rPr>
        <w:t xml:space="preserve"> хозяйствам нашего района необходимо приобрести 3500 тонн минеральных удобрений, что составит 15 кг д. в. на га (или 44 кг в физическом весе) от всей площади под зерновые культуры. План выполнен в полном объеме, что составило 100,4</w:t>
      </w:r>
      <w:r w:rsidR="00646A4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  <w:r w:rsidR="00646A4D">
        <w:rPr>
          <w:rFonts w:ascii="Times New Roman" w:hAnsi="Times New Roman"/>
          <w:sz w:val="28"/>
          <w:szCs w:val="28"/>
        </w:rPr>
        <w:t xml:space="preserve"> На 1 июня внесено минеральных удобрений 2340 тонн на площади 26495 га.</w:t>
      </w:r>
      <w:r>
        <w:rPr>
          <w:rFonts w:ascii="Times New Roman" w:hAnsi="Times New Roman"/>
          <w:sz w:val="28"/>
          <w:szCs w:val="28"/>
        </w:rPr>
        <w:t xml:space="preserve"> Выполнен план по приобретению элитных семян зерновых и зернобобовых культур в количестве 1213 тонн. Приобретение элитных семян осуществлялось в спецсемхозах, которые внесены в реестр Иркутской области. В Тулунском районе   спецсемхоз</w:t>
      </w:r>
      <w:r w:rsidR="00646A4D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ООО «Урожай» в хозяйства района было реал</w:t>
      </w:r>
      <w:r w:rsidR="00646A4D">
        <w:rPr>
          <w:rFonts w:ascii="Times New Roman" w:hAnsi="Times New Roman"/>
          <w:sz w:val="28"/>
          <w:szCs w:val="28"/>
        </w:rPr>
        <w:t>изовано 502 тонны элитных семян, о</w:t>
      </w:r>
      <w:r>
        <w:rPr>
          <w:rFonts w:ascii="Times New Roman" w:hAnsi="Times New Roman"/>
          <w:sz w:val="28"/>
          <w:szCs w:val="28"/>
        </w:rPr>
        <w:t xml:space="preserve">беспечены собственными семенами 478 тонн и приобретено в других районах области 233 тонны. </w:t>
      </w:r>
    </w:p>
    <w:p w:rsidR="00B925A2" w:rsidRDefault="00B925A2" w:rsidP="00B925A2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засыпки семян по району выполнен и составил 124840 тонн, кондиционных семян на 1 июня 2021 года имелось 82% от плана.</w:t>
      </w:r>
      <w:r w:rsidR="00646A4D">
        <w:rPr>
          <w:rFonts w:ascii="Times New Roman" w:hAnsi="Times New Roman"/>
          <w:sz w:val="28"/>
          <w:szCs w:val="28"/>
        </w:rPr>
        <w:t xml:space="preserve"> Перед посевом проводили протравливание семян 5311 тонн.</w:t>
      </w:r>
    </w:p>
    <w:p w:rsidR="00B925A2" w:rsidRDefault="00B925A2" w:rsidP="00B925A2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период посевной кампании по данным Гостехнадзора было задействовано:</w:t>
      </w:r>
    </w:p>
    <w:p w:rsidR="00B925A2" w:rsidRDefault="00B925A2" w:rsidP="00B925A2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Тракторов – 197</w:t>
      </w:r>
    </w:p>
    <w:p w:rsidR="00B925A2" w:rsidRDefault="00B925A2" w:rsidP="00B925A2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Культиваторов – 162</w:t>
      </w:r>
    </w:p>
    <w:p w:rsidR="00B925A2" w:rsidRDefault="00B925A2" w:rsidP="00B925A2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Бороны – 134</w:t>
      </w:r>
    </w:p>
    <w:p w:rsidR="00B925A2" w:rsidRDefault="00B925A2" w:rsidP="00B925A2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Плуги - 186</w:t>
      </w:r>
    </w:p>
    <w:p w:rsidR="00B925A2" w:rsidRDefault="00B925A2" w:rsidP="00B925A2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Машины для внесения удобрений –5 </w:t>
      </w:r>
    </w:p>
    <w:p w:rsidR="00B925A2" w:rsidRDefault="00B925A2" w:rsidP="00B925A2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Опрыскиватели – 23</w:t>
      </w:r>
    </w:p>
    <w:p w:rsidR="00B925A2" w:rsidRDefault="00B925A2" w:rsidP="00B925A2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Зерноочистительные машины –7 </w:t>
      </w:r>
    </w:p>
    <w:p w:rsidR="00B925A2" w:rsidRDefault="00B925A2" w:rsidP="00B925A2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Сеялки – 177</w:t>
      </w:r>
    </w:p>
    <w:p w:rsidR="00B925A2" w:rsidRDefault="00B925A2" w:rsidP="00B925A2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Посевные комплексы – 21</w:t>
      </w:r>
    </w:p>
    <w:p w:rsidR="00B925A2" w:rsidRDefault="00B925A2" w:rsidP="00B925A2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Грузовых автомобилей – 81.</w:t>
      </w:r>
    </w:p>
    <w:p w:rsidR="00B925A2" w:rsidRDefault="00B925A2" w:rsidP="00B925A2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2019-2020 году благодаря действию программы по предоставлению субсидий на возмещение части затрат на приобретение технологического оборудования в растениеводстве, а также на уплату лизинговых платежей по договорам финансовой аренды СХТП района смогли частично обновить материально-техническую базу своих хозяйств: приобретено 6 – посевных комплексов, 10- сеялок, тракторов – 18, зерносушилок –12, комбайнов-15, зерноочистительной техники – 7.</w:t>
      </w:r>
      <w:r w:rsidR="00646A4D">
        <w:rPr>
          <w:rFonts w:ascii="Times New Roman" w:hAnsi="Times New Roman"/>
          <w:sz w:val="28"/>
          <w:szCs w:val="28"/>
        </w:rPr>
        <w:t xml:space="preserve"> В 2021 году действие этой программы продолжается.</w:t>
      </w:r>
    </w:p>
    <w:p w:rsidR="00B925A2" w:rsidRDefault="00B925A2" w:rsidP="00B925A2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неблагоприятными метеорологическими явлениями с выпадением обильных осадков на территории Тулунского муниципального района</w:t>
      </w:r>
      <w:r w:rsidR="00646A4D">
        <w:rPr>
          <w:rFonts w:ascii="Times New Roman" w:hAnsi="Times New Roman"/>
          <w:sz w:val="28"/>
          <w:szCs w:val="28"/>
        </w:rPr>
        <w:t xml:space="preserve"> не смогли полностью или </w:t>
      </w:r>
      <w:r w:rsidR="00643309">
        <w:rPr>
          <w:rFonts w:ascii="Times New Roman" w:hAnsi="Times New Roman"/>
          <w:sz w:val="28"/>
          <w:szCs w:val="28"/>
        </w:rPr>
        <w:t>частично провести</w:t>
      </w:r>
      <w:r w:rsidR="00646A4D">
        <w:rPr>
          <w:rFonts w:ascii="Times New Roman" w:hAnsi="Times New Roman"/>
          <w:sz w:val="28"/>
          <w:szCs w:val="28"/>
        </w:rPr>
        <w:t xml:space="preserve"> сев зерновых и зернобобовых культур, следующие хозяйства</w:t>
      </w:r>
      <w:r>
        <w:rPr>
          <w:rFonts w:ascii="Times New Roman" w:hAnsi="Times New Roman"/>
          <w:sz w:val="28"/>
          <w:szCs w:val="28"/>
        </w:rPr>
        <w:t xml:space="preserve"> КФХ «Дударев С.В.», КФХ «Евдокименко Н.И.», КФХ «Гордеев А.В.», КФХ «Иванькин В.П.» ООО «Шерагульское», </w:t>
      </w:r>
      <w:r w:rsidR="00646A4D">
        <w:rPr>
          <w:rFonts w:ascii="Times New Roman" w:hAnsi="Times New Roman"/>
          <w:sz w:val="28"/>
          <w:szCs w:val="28"/>
        </w:rPr>
        <w:t xml:space="preserve">КФХ «Кунгуров К.В.», КФХ «Дзиванская Л.С.» </w:t>
      </w:r>
      <w:r>
        <w:rPr>
          <w:rFonts w:ascii="Times New Roman" w:hAnsi="Times New Roman"/>
          <w:sz w:val="28"/>
          <w:szCs w:val="28"/>
        </w:rPr>
        <w:t>расположенные в муниципальных образованиях: Икейское, Нижнебурбукское, Шерагульское, Владимирское</w:t>
      </w:r>
      <w:r w:rsidR="00646A4D">
        <w:rPr>
          <w:rFonts w:ascii="Times New Roman" w:hAnsi="Times New Roman"/>
          <w:sz w:val="28"/>
          <w:szCs w:val="28"/>
        </w:rPr>
        <w:t>, Гуранское</w:t>
      </w:r>
      <w:r>
        <w:rPr>
          <w:rFonts w:ascii="Times New Roman" w:hAnsi="Times New Roman"/>
          <w:sz w:val="28"/>
          <w:szCs w:val="28"/>
        </w:rPr>
        <w:t xml:space="preserve">. Основной причиной является переувлажнение почвы.  На 10 июня </w:t>
      </w:r>
      <w:r w:rsidR="00646A4D">
        <w:rPr>
          <w:rFonts w:ascii="Times New Roman" w:hAnsi="Times New Roman"/>
          <w:sz w:val="28"/>
          <w:szCs w:val="28"/>
        </w:rPr>
        <w:t xml:space="preserve">посеяно зерновых и зернобобовых культур </w:t>
      </w:r>
      <w:r>
        <w:rPr>
          <w:rFonts w:ascii="Times New Roman" w:hAnsi="Times New Roman"/>
          <w:sz w:val="28"/>
          <w:szCs w:val="28"/>
        </w:rPr>
        <w:t>39595 га или 85 % от плана, в том числе пшеницы 27208 га -86 % от плана, ячменя 5982 га-84,5%, овса 5682 га-72,8%, гороха 305га- 100%. Технической культуры рапс посеяно 6033 га-88,3 %. Картофель и овощи размещены на площади 17 га-42,5%.</w:t>
      </w:r>
      <w:r w:rsidR="00646A4D">
        <w:rPr>
          <w:rFonts w:ascii="Times New Roman" w:hAnsi="Times New Roman"/>
          <w:sz w:val="28"/>
          <w:szCs w:val="28"/>
        </w:rPr>
        <w:t xml:space="preserve"> Вся площадь посева под</w:t>
      </w:r>
      <w:r w:rsidR="00643309">
        <w:rPr>
          <w:rFonts w:ascii="Times New Roman" w:hAnsi="Times New Roman"/>
          <w:sz w:val="28"/>
          <w:szCs w:val="28"/>
        </w:rPr>
        <w:t xml:space="preserve"> яровыми составила 45645 га-76</w:t>
      </w:r>
      <w:r w:rsidR="00646A4D">
        <w:rPr>
          <w:rFonts w:ascii="Times New Roman" w:hAnsi="Times New Roman"/>
          <w:sz w:val="28"/>
          <w:szCs w:val="28"/>
        </w:rPr>
        <w:t>% от плана.</w:t>
      </w:r>
      <w:r w:rsidR="00643309">
        <w:rPr>
          <w:rFonts w:ascii="Times New Roman" w:hAnsi="Times New Roman"/>
          <w:sz w:val="28"/>
          <w:szCs w:val="28"/>
        </w:rPr>
        <w:t xml:space="preserve"> Остается посеять 14492 га-24%.</w:t>
      </w:r>
    </w:p>
    <w:p w:rsidR="00EF5459" w:rsidRDefault="00EF5459" w:rsidP="00B925A2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Сделан запрос в Росгидромет по Иркутской области о количестве выпавших осадков и имеющихся запасов влаги в почве в весенний и осенний периоды с целью введения ЧС на территории Тулунского муниципального района. Совместно со станцией агрохимической службы были отобраны </w:t>
      </w:r>
      <w:r>
        <w:rPr>
          <w:rFonts w:ascii="Times New Roman" w:hAnsi="Times New Roman"/>
          <w:sz w:val="28"/>
          <w:szCs w:val="28"/>
        </w:rPr>
        <w:lastRenderedPageBreak/>
        <w:t>образцы проб для проведения анализа почвы на влагоемкость в ООО «Шерагульское», КФХ «Иванькин В.П.».</w:t>
      </w:r>
    </w:p>
    <w:p w:rsidR="00EF5459" w:rsidRDefault="00B925A2" w:rsidP="00B925A2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43309">
        <w:rPr>
          <w:rFonts w:ascii="Times New Roman" w:hAnsi="Times New Roman"/>
          <w:sz w:val="28"/>
          <w:szCs w:val="28"/>
        </w:rPr>
        <w:t xml:space="preserve">результате сложившейся ситуации, связанной </w:t>
      </w:r>
      <w:r>
        <w:rPr>
          <w:rFonts w:ascii="Times New Roman" w:hAnsi="Times New Roman"/>
          <w:sz w:val="28"/>
          <w:szCs w:val="28"/>
        </w:rPr>
        <w:t xml:space="preserve">со срывом </w:t>
      </w:r>
      <w:r w:rsidR="00646A4D">
        <w:rPr>
          <w:rFonts w:ascii="Times New Roman" w:hAnsi="Times New Roman"/>
          <w:sz w:val="28"/>
          <w:szCs w:val="28"/>
        </w:rPr>
        <w:t xml:space="preserve">сроков </w:t>
      </w:r>
      <w:r>
        <w:rPr>
          <w:rFonts w:ascii="Times New Roman" w:hAnsi="Times New Roman"/>
          <w:sz w:val="28"/>
          <w:szCs w:val="28"/>
        </w:rPr>
        <w:t xml:space="preserve">посевной кампании нами было подготовлено 2 обращения на имя министра сельского хозяйства Сумарокова Ильи Павловича о том, что район не сможет выполнить ранее заключенные соглашения по плану посева и возможности отсрочки лизинговых платежей этим предприятиям. </w:t>
      </w:r>
    </w:p>
    <w:p w:rsidR="00B925A2" w:rsidRDefault="00B925A2" w:rsidP="00B925A2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мэра от 14.04.2021 года был создан штаб для проведения весенних полевых работ, осуществляющий постоянный контроль за проведением посевной кампании. Управлением сельского </w:t>
      </w:r>
      <w:r w:rsidR="00643309">
        <w:rPr>
          <w:rFonts w:ascii="Times New Roman" w:hAnsi="Times New Roman"/>
          <w:sz w:val="28"/>
          <w:szCs w:val="28"/>
        </w:rPr>
        <w:t>хозяйства осуществлялся</w:t>
      </w:r>
      <w:r>
        <w:rPr>
          <w:rFonts w:ascii="Times New Roman" w:hAnsi="Times New Roman"/>
          <w:sz w:val="28"/>
          <w:szCs w:val="28"/>
        </w:rPr>
        <w:t xml:space="preserve"> выезд во все хозяйства района. Вся информация о посевной кампании размещалась в газете «Земля Тулунская» и на сайте администрации Тулунского муниципального района, привлекалось Тулунское телевидение для освещения информации о начале посевной кампании в районе.</w:t>
      </w:r>
    </w:p>
    <w:p w:rsidR="00B925A2" w:rsidRDefault="00B925A2" w:rsidP="00B925A2">
      <w:pPr>
        <w:tabs>
          <w:tab w:val="left" w:pos="199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925A2" w:rsidRDefault="00B925A2" w:rsidP="00B925A2">
      <w:pPr>
        <w:tabs>
          <w:tab w:val="left" w:pos="199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сельского хозяйства </w:t>
      </w:r>
    </w:p>
    <w:p w:rsidR="00B925A2" w:rsidRDefault="00B925A2" w:rsidP="00B925A2">
      <w:pPr>
        <w:tabs>
          <w:tab w:val="left" w:pos="199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по экономике и развитию</w:t>
      </w:r>
    </w:p>
    <w:p w:rsidR="00B925A2" w:rsidRDefault="00B925A2" w:rsidP="00B925A2">
      <w:pPr>
        <w:tabs>
          <w:tab w:val="left" w:pos="199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предпринимательства администрации </w:t>
      </w:r>
    </w:p>
    <w:p w:rsidR="00B925A2" w:rsidRDefault="00B925A2" w:rsidP="00B925A2">
      <w:pPr>
        <w:tabs>
          <w:tab w:val="left" w:pos="199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Тулунского муниципального района                                           Т.М. Лисичкина</w:t>
      </w:r>
    </w:p>
    <w:p w:rsidR="00B925A2" w:rsidRDefault="00B925A2" w:rsidP="00B925A2">
      <w:pPr>
        <w:tabs>
          <w:tab w:val="left" w:pos="1995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925A2" w:rsidRDefault="00B925A2" w:rsidP="00B925A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25A2" w:rsidRDefault="00B925A2" w:rsidP="00B925A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25A2" w:rsidRDefault="00B925A2" w:rsidP="00B925A2"/>
    <w:p w:rsidR="00B925A2" w:rsidRDefault="00B925A2" w:rsidP="00B925A2"/>
    <w:p w:rsidR="00B925A2" w:rsidRDefault="00B925A2" w:rsidP="00B925A2"/>
    <w:p w:rsidR="00B925A2" w:rsidRDefault="00B925A2" w:rsidP="00B925A2"/>
    <w:p w:rsidR="00B925A2" w:rsidRDefault="00B925A2" w:rsidP="00B925A2"/>
    <w:p w:rsidR="00B925A2" w:rsidRDefault="00B925A2" w:rsidP="00B925A2"/>
    <w:p w:rsidR="00B925A2" w:rsidRDefault="00B925A2" w:rsidP="00B925A2">
      <w:pPr>
        <w:pStyle w:val="ConsNormal"/>
        <w:widowControl/>
        <w:ind w:right="0" w:firstLine="0"/>
        <w:rPr>
          <w:rFonts w:ascii="Calibri" w:eastAsia="Calibri" w:hAnsi="Calibri" w:cs="Times New Roman"/>
          <w:sz w:val="22"/>
          <w:szCs w:val="22"/>
        </w:rPr>
      </w:pPr>
    </w:p>
    <w:p w:rsidR="00B925A2" w:rsidRDefault="00B925A2" w:rsidP="00B925A2">
      <w:pPr>
        <w:pStyle w:val="ConsNormal"/>
        <w:widowControl/>
        <w:ind w:right="0" w:firstLine="0"/>
        <w:rPr>
          <w:rFonts w:ascii="Calibri" w:eastAsia="Calibri" w:hAnsi="Calibri" w:cs="Times New Roman"/>
          <w:sz w:val="22"/>
          <w:szCs w:val="22"/>
        </w:rPr>
      </w:pPr>
    </w:p>
    <w:p w:rsidR="00B925A2" w:rsidRDefault="00B925A2" w:rsidP="00B925A2">
      <w:pPr>
        <w:pStyle w:val="ConsNormal"/>
        <w:widowControl/>
        <w:ind w:right="0" w:firstLine="0"/>
        <w:rPr>
          <w:rFonts w:ascii="Calibri" w:eastAsia="Calibri" w:hAnsi="Calibri" w:cs="Times New Roman"/>
          <w:sz w:val="22"/>
          <w:szCs w:val="22"/>
        </w:rPr>
      </w:pPr>
    </w:p>
    <w:p w:rsidR="00B925A2" w:rsidRDefault="00B925A2" w:rsidP="00B925A2">
      <w:pPr>
        <w:pStyle w:val="ConsNormal"/>
        <w:widowControl/>
        <w:ind w:right="0" w:firstLine="0"/>
        <w:rPr>
          <w:rFonts w:ascii="Calibri" w:eastAsia="Calibri" w:hAnsi="Calibri" w:cs="Times New Roman"/>
          <w:sz w:val="22"/>
          <w:szCs w:val="22"/>
        </w:rPr>
      </w:pPr>
    </w:p>
    <w:p w:rsidR="00B925A2" w:rsidRDefault="00B925A2" w:rsidP="00B925A2">
      <w:pPr>
        <w:pStyle w:val="ConsNormal"/>
        <w:widowControl/>
        <w:ind w:right="0" w:firstLine="0"/>
        <w:rPr>
          <w:rFonts w:ascii="Calibri" w:eastAsia="Calibri" w:hAnsi="Calibri" w:cs="Times New Roman"/>
          <w:sz w:val="22"/>
          <w:szCs w:val="22"/>
        </w:rPr>
      </w:pPr>
    </w:p>
    <w:p w:rsidR="00B925A2" w:rsidRDefault="00B925A2" w:rsidP="00B925A2">
      <w:pPr>
        <w:pStyle w:val="ConsNormal"/>
        <w:widowControl/>
        <w:ind w:right="0" w:firstLine="0"/>
        <w:rPr>
          <w:rFonts w:ascii="Calibri" w:eastAsia="Calibri" w:hAnsi="Calibri" w:cs="Times New Roman"/>
          <w:sz w:val="22"/>
          <w:szCs w:val="22"/>
        </w:rPr>
      </w:pPr>
    </w:p>
    <w:p w:rsidR="00B925A2" w:rsidRDefault="00B925A2" w:rsidP="00B925A2">
      <w:pPr>
        <w:pStyle w:val="ConsNormal"/>
        <w:widowControl/>
        <w:ind w:right="0" w:firstLine="0"/>
        <w:rPr>
          <w:rFonts w:ascii="Calibri" w:eastAsia="Calibri" w:hAnsi="Calibri" w:cs="Times New Roman"/>
          <w:sz w:val="22"/>
          <w:szCs w:val="22"/>
        </w:rPr>
      </w:pPr>
    </w:p>
    <w:p w:rsidR="00B925A2" w:rsidRDefault="00B925A2" w:rsidP="00B925A2">
      <w:pPr>
        <w:pStyle w:val="ConsNormal"/>
        <w:widowControl/>
        <w:ind w:right="0" w:firstLine="0"/>
        <w:rPr>
          <w:rFonts w:ascii="Calibri" w:eastAsia="Calibri" w:hAnsi="Calibri" w:cs="Times New Roman"/>
          <w:sz w:val="22"/>
          <w:szCs w:val="22"/>
        </w:rPr>
      </w:pPr>
    </w:p>
    <w:p w:rsidR="00B925A2" w:rsidRDefault="00B925A2" w:rsidP="00B925A2">
      <w:pPr>
        <w:pStyle w:val="ConsNormal"/>
        <w:widowControl/>
        <w:ind w:right="0" w:firstLine="0"/>
        <w:rPr>
          <w:rFonts w:ascii="Calibri" w:eastAsia="Calibri" w:hAnsi="Calibri" w:cs="Times New Roman"/>
          <w:sz w:val="22"/>
          <w:szCs w:val="22"/>
        </w:rPr>
      </w:pPr>
    </w:p>
    <w:p w:rsidR="00E925F2" w:rsidRPr="00836190" w:rsidRDefault="00E925F2" w:rsidP="00FF7553"/>
    <w:sectPr w:rsidR="00E925F2" w:rsidRPr="00836190" w:rsidSect="006B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48B3"/>
    <w:multiLevelType w:val="hybridMultilevel"/>
    <w:tmpl w:val="787816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85"/>
    <w:rsid w:val="002D7533"/>
    <w:rsid w:val="003F06A1"/>
    <w:rsid w:val="00441DDD"/>
    <w:rsid w:val="00643309"/>
    <w:rsid w:val="00646A4D"/>
    <w:rsid w:val="00662676"/>
    <w:rsid w:val="00677913"/>
    <w:rsid w:val="00836190"/>
    <w:rsid w:val="008E2760"/>
    <w:rsid w:val="00AF2D83"/>
    <w:rsid w:val="00B925A2"/>
    <w:rsid w:val="00C63285"/>
    <w:rsid w:val="00D5360A"/>
    <w:rsid w:val="00E21AA7"/>
    <w:rsid w:val="00E925F2"/>
    <w:rsid w:val="00EE0946"/>
    <w:rsid w:val="00EF5459"/>
    <w:rsid w:val="00FB6E23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925A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customStyle="1" w:styleId="ConsPlusNormal">
    <w:name w:val="ConsPlusNormal"/>
    <w:rsid w:val="00B92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25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925A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customStyle="1" w:styleId="ConsPlusNormal">
    <w:name w:val="ConsPlusNormal"/>
    <w:rsid w:val="00B92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25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8</cp:revision>
  <dcterms:created xsi:type="dcterms:W3CDTF">2021-06-11T06:14:00Z</dcterms:created>
  <dcterms:modified xsi:type="dcterms:W3CDTF">2021-06-29T07:20:00Z</dcterms:modified>
</cp:coreProperties>
</file>